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6630" w14:textId="77777777" w:rsidR="00E57F3A" w:rsidRDefault="00000000">
      <w:pPr>
        <w:spacing w:after="0" w:line="360" w:lineRule="auto"/>
        <w:ind w:left="120"/>
        <w:jc w:val="center"/>
        <w:rPr>
          <w:rFonts w:ascii="宋体" w:eastAsia="宋体" w:hAnsi="宋体" w:cs="宋体"/>
          <w:b/>
          <w:color w:val="000000"/>
          <w:sz w:val="36"/>
          <w:szCs w:val="36"/>
          <w:lang w:eastAsia="zh-CN"/>
        </w:rPr>
      </w:pPr>
      <w:r>
        <w:rPr>
          <w:rFonts w:ascii="宋体" w:eastAsia="宋体" w:hAnsi="宋体" w:cs="宋体"/>
          <w:b/>
          <w:color w:val="000000"/>
          <w:sz w:val="36"/>
          <w:szCs w:val="36"/>
          <w:lang w:eastAsia="zh-CN"/>
        </w:rPr>
        <w:t>2026 年第37届上海旅游节大巡游</w:t>
      </w:r>
    </w:p>
    <w:p w14:paraId="6037FF6D" w14:textId="77777777" w:rsidR="00E57F3A" w:rsidRDefault="00000000">
      <w:pPr>
        <w:spacing w:after="0" w:line="360" w:lineRule="auto"/>
        <w:ind w:left="120"/>
        <w:jc w:val="center"/>
        <w:rPr>
          <w:rFonts w:ascii="宋体" w:eastAsia="宋体" w:hAnsi="宋体" w:cs="宋体"/>
          <w:b/>
          <w:color w:val="000000"/>
          <w:sz w:val="36"/>
          <w:szCs w:val="36"/>
          <w:lang w:eastAsia="zh-CN"/>
        </w:rPr>
      </w:pPr>
      <w:r>
        <w:rPr>
          <w:rFonts w:ascii="宋体" w:eastAsia="宋体" w:hAnsi="宋体" w:cs="宋体"/>
          <w:b/>
          <w:color w:val="000000"/>
          <w:sz w:val="36"/>
          <w:szCs w:val="36"/>
          <w:lang w:eastAsia="zh-CN"/>
        </w:rPr>
        <w:t>投影采购公告</w:t>
      </w:r>
    </w:p>
    <w:p w14:paraId="5F4EE573" w14:textId="77777777" w:rsidR="00E57F3A" w:rsidRDefault="00E57F3A">
      <w:pPr>
        <w:spacing w:after="0" w:line="360" w:lineRule="auto"/>
        <w:ind w:left="120"/>
        <w:rPr>
          <w:rFonts w:ascii="宋体" w:eastAsia="宋体" w:hAnsi="宋体" w:cs="宋体"/>
          <w:b/>
          <w:color w:val="000000"/>
          <w:sz w:val="36"/>
          <w:szCs w:val="36"/>
          <w:lang w:eastAsia="zh-CN"/>
        </w:rPr>
      </w:pPr>
    </w:p>
    <w:p w14:paraId="70C54B8F" w14:textId="77777777" w:rsidR="00E57F3A"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一、项目概况</w:t>
      </w:r>
    </w:p>
    <w:p w14:paraId="5BF0A489" w14:textId="77777777" w:rsidR="00E57F3A" w:rsidRDefault="00000000">
      <w:pPr>
        <w:spacing w:after="0" w:line="360" w:lineRule="auto"/>
        <w:ind w:left="120"/>
        <w:rPr>
          <w:rFonts w:ascii="宋体" w:eastAsia="宋体" w:hAnsi="宋体" w:cs="宋体"/>
          <w:color w:val="FFFF00"/>
          <w:lang w:eastAsia="zh-CN"/>
        </w:rPr>
      </w:pPr>
      <w:r>
        <w:rPr>
          <w:rFonts w:ascii="宋体" w:eastAsia="宋体" w:hAnsi="宋体" w:cs="宋体" w:hint="eastAsia"/>
          <w:b/>
          <w:color w:val="000000"/>
          <w:lang w:eastAsia="zh-CN"/>
        </w:rPr>
        <w:t>项目名称</w:t>
      </w:r>
      <w:r>
        <w:rPr>
          <w:rFonts w:ascii="宋体" w:eastAsia="宋体" w:hAnsi="宋体" w:cs="宋体" w:hint="eastAsia"/>
          <w:color w:val="000000"/>
          <w:lang w:eastAsia="zh-CN"/>
        </w:rPr>
        <w:t>：</w:t>
      </w:r>
      <w:r>
        <w:rPr>
          <w:rFonts w:ascii="宋体" w:eastAsia="宋体" w:hAnsi="宋体" w:cs="宋体"/>
          <w:color w:val="000000"/>
          <w:lang w:eastAsia="zh-CN"/>
        </w:rPr>
        <w:t>2026年第37届上海旅游节大巡游投影</w:t>
      </w:r>
    </w:p>
    <w:p w14:paraId="39E4F1B7" w14:textId="77777777" w:rsidR="00E57F3A" w:rsidRDefault="00000000">
      <w:pPr>
        <w:spacing w:after="0" w:line="360" w:lineRule="auto"/>
        <w:ind w:left="120"/>
        <w:rPr>
          <w:rFonts w:ascii="宋体" w:eastAsia="宋体" w:hAnsi="宋体" w:cs="宋体"/>
          <w:color w:val="000000"/>
          <w:lang w:eastAsia="zh-CN"/>
        </w:rPr>
      </w:pPr>
      <w:r>
        <w:rPr>
          <w:rFonts w:ascii="宋体" w:eastAsia="宋体" w:hAnsi="宋体" w:cs="宋体" w:hint="eastAsia"/>
          <w:b/>
          <w:color w:val="000000"/>
          <w:lang w:eastAsia="zh-CN"/>
        </w:rPr>
        <w:t>组织单位</w:t>
      </w:r>
      <w:r>
        <w:rPr>
          <w:rFonts w:ascii="宋体" w:eastAsia="宋体" w:hAnsi="宋体" w:cs="宋体" w:hint="eastAsia"/>
          <w:color w:val="000000"/>
          <w:lang w:eastAsia="zh-CN"/>
        </w:rPr>
        <w:t>：上海东浩兰生会展（集团）有限公司</w:t>
      </w:r>
    </w:p>
    <w:p w14:paraId="1F19BA12" w14:textId="77777777" w:rsidR="00E57F3A" w:rsidRDefault="00000000">
      <w:pPr>
        <w:spacing w:after="0" w:line="360" w:lineRule="auto"/>
        <w:ind w:left="120"/>
        <w:rPr>
          <w:rFonts w:ascii="宋体" w:eastAsia="宋体" w:hAnsi="宋体" w:cs="宋体"/>
          <w:color w:val="FFFF00"/>
          <w:lang w:eastAsia="zh-CN"/>
        </w:rPr>
      </w:pPr>
      <w:r>
        <w:rPr>
          <w:rFonts w:ascii="宋体" w:eastAsia="宋体" w:hAnsi="宋体" w:cs="宋体" w:hint="eastAsia"/>
          <w:b/>
          <w:color w:val="000000"/>
          <w:lang w:eastAsia="zh-CN"/>
        </w:rPr>
        <w:t>项目时间</w:t>
      </w:r>
      <w:r>
        <w:rPr>
          <w:rFonts w:ascii="宋体" w:eastAsia="宋体" w:hAnsi="宋体" w:cs="宋体" w:hint="eastAsia"/>
          <w:color w:val="000000"/>
          <w:lang w:eastAsia="zh-CN"/>
        </w:rPr>
        <w:t>：</w:t>
      </w:r>
      <w:r>
        <w:rPr>
          <w:rFonts w:ascii="宋体" w:eastAsia="宋体" w:hAnsi="宋体" w:cs="宋体" w:hint="eastAsia"/>
          <w:lang w:eastAsia="zh-CN"/>
        </w:rPr>
        <w:t>2026年9月12日（以活动日程为准）</w:t>
      </w:r>
    </w:p>
    <w:p w14:paraId="39040E0B" w14:textId="77777777" w:rsidR="00E57F3A" w:rsidRDefault="00000000">
      <w:pPr>
        <w:spacing w:after="0" w:line="360" w:lineRule="auto"/>
        <w:ind w:left="120"/>
        <w:rPr>
          <w:rFonts w:ascii="宋体" w:eastAsia="宋体" w:hAnsi="宋体" w:cs="宋体"/>
          <w:color w:val="000000"/>
          <w:lang w:eastAsia="zh-CN"/>
        </w:rPr>
      </w:pPr>
      <w:r>
        <w:rPr>
          <w:rFonts w:ascii="宋体" w:eastAsia="宋体" w:hAnsi="宋体" w:cs="宋体" w:hint="eastAsia"/>
          <w:b/>
          <w:color w:val="000000"/>
          <w:lang w:eastAsia="zh-CN"/>
        </w:rPr>
        <w:t>项目地点</w:t>
      </w:r>
      <w:r>
        <w:rPr>
          <w:rFonts w:ascii="宋体" w:eastAsia="宋体" w:hAnsi="宋体" w:cs="宋体" w:hint="eastAsia"/>
          <w:color w:val="000000"/>
          <w:lang w:eastAsia="zh-CN"/>
        </w:rPr>
        <w:t>：</w:t>
      </w:r>
      <w:r>
        <w:rPr>
          <w:rFonts w:ascii="宋体" w:eastAsia="宋体" w:hAnsi="宋体" w:cs="宋体"/>
          <w:color w:val="000000"/>
          <w:lang w:eastAsia="zh-CN"/>
        </w:rPr>
        <w:t>上海外滩</w:t>
      </w:r>
      <w:r>
        <w:rPr>
          <w:rFonts w:ascii="宋体" w:eastAsia="宋体" w:hAnsi="宋体" w:cs="宋体" w:hint="eastAsia"/>
          <w:color w:val="000000"/>
          <w:lang w:eastAsia="zh-CN"/>
        </w:rPr>
        <w:t>金牛广场及浦发银行大厦外立面</w:t>
      </w:r>
    </w:p>
    <w:p w14:paraId="6B9B9D1A" w14:textId="77777777" w:rsidR="00E57F3A" w:rsidRDefault="00000000">
      <w:pPr>
        <w:spacing w:after="0" w:line="360" w:lineRule="auto"/>
        <w:ind w:left="120"/>
        <w:rPr>
          <w:rFonts w:ascii="宋体" w:eastAsia="宋体" w:hAnsi="宋体" w:cs="宋体"/>
          <w:color w:val="000000"/>
          <w:lang w:eastAsia="zh-CN"/>
        </w:rPr>
      </w:pPr>
      <w:r>
        <w:rPr>
          <w:rFonts w:ascii="宋体" w:eastAsia="宋体" w:hAnsi="宋体" w:cs="宋体"/>
          <w:b/>
          <w:color w:val="000000"/>
          <w:lang w:eastAsia="zh-CN"/>
        </w:rPr>
        <w:t>预算金额：</w:t>
      </w:r>
      <w:r>
        <w:rPr>
          <w:rFonts w:ascii="宋体" w:eastAsia="宋体" w:hAnsi="宋体" w:cs="宋体"/>
          <w:bCs/>
          <w:color w:val="000000"/>
          <w:lang w:eastAsia="zh-CN"/>
        </w:rPr>
        <w:t>2,150,000.00</w:t>
      </w:r>
      <w:r>
        <w:rPr>
          <w:rFonts w:ascii="宋体" w:eastAsia="宋体" w:hAnsi="宋体" w:cs="宋体" w:hint="eastAsia"/>
          <w:bCs/>
          <w:color w:val="000000"/>
          <w:lang w:eastAsia="zh-CN"/>
        </w:rPr>
        <w:t>（含税</w:t>
      </w:r>
      <w:r>
        <w:rPr>
          <w:rFonts w:ascii="宋体" w:eastAsia="宋体" w:hAnsi="宋体" w:cs="宋体"/>
          <w:bCs/>
          <w:color w:val="000000"/>
          <w:lang w:eastAsia="zh-CN"/>
        </w:rPr>
        <w:t>人民币</w:t>
      </w:r>
      <w:r>
        <w:rPr>
          <w:rFonts w:ascii="宋体" w:eastAsia="宋体" w:hAnsi="宋体" w:cs="宋体" w:hint="eastAsia"/>
          <w:bCs/>
          <w:color w:val="000000"/>
          <w:lang w:eastAsia="zh-CN"/>
        </w:rPr>
        <w:t>大写：</w:t>
      </w:r>
      <w:r>
        <w:rPr>
          <w:rFonts w:ascii="宋体" w:eastAsia="宋体" w:hAnsi="宋体" w:cs="宋体"/>
          <w:bCs/>
          <w:color w:val="000000"/>
          <w:lang w:eastAsia="zh-CN"/>
        </w:rPr>
        <w:t>贰佰壹拾伍万元整</w:t>
      </w:r>
      <w:r>
        <w:rPr>
          <w:rFonts w:ascii="宋体" w:eastAsia="宋体" w:hAnsi="宋体" w:cs="宋体" w:hint="eastAsia"/>
          <w:bCs/>
          <w:color w:val="000000"/>
          <w:lang w:eastAsia="zh-CN"/>
        </w:rPr>
        <w:t>），</w:t>
      </w:r>
      <w:r>
        <w:rPr>
          <w:rFonts w:ascii="宋体" w:eastAsia="宋体" w:hAnsi="宋体" w:cs="宋体"/>
          <w:bCs/>
          <w:color w:val="000000"/>
          <w:lang w:eastAsia="zh-CN"/>
        </w:rPr>
        <w:t>超过最高投标限价的报价不予中标。</w:t>
      </w:r>
    </w:p>
    <w:p w14:paraId="4BE6D7DE" w14:textId="77777777" w:rsidR="00E57F3A" w:rsidRDefault="00000000">
      <w:pPr>
        <w:spacing w:after="0" w:line="360" w:lineRule="auto"/>
        <w:ind w:left="120"/>
        <w:rPr>
          <w:rFonts w:ascii="宋体" w:eastAsia="宋体" w:hAnsi="宋体" w:cs="宋体"/>
          <w:color w:val="000000"/>
          <w:lang w:eastAsia="zh-CN"/>
        </w:rPr>
      </w:pPr>
      <w:r>
        <w:rPr>
          <w:rFonts w:ascii="宋体" w:eastAsia="宋体" w:hAnsi="宋体" w:cs="宋体" w:hint="eastAsia"/>
          <w:b/>
          <w:color w:val="000000"/>
          <w:lang w:eastAsia="zh-CN"/>
        </w:rPr>
        <w:t>项目简介</w:t>
      </w:r>
      <w:r>
        <w:rPr>
          <w:rFonts w:ascii="宋体" w:eastAsia="宋体" w:hAnsi="宋体" w:cs="宋体" w:hint="eastAsia"/>
          <w:color w:val="000000"/>
          <w:lang w:eastAsia="zh-CN"/>
        </w:rPr>
        <w:t>：</w:t>
      </w:r>
      <w:r>
        <w:rPr>
          <w:rFonts w:ascii="宋体" w:eastAsia="宋体" w:hAnsi="宋体" w:cs="宋体" w:hint="eastAsia"/>
          <w:bCs/>
          <w:color w:val="000000"/>
          <w:lang w:eastAsia="zh-CN"/>
        </w:rPr>
        <w:t>2026年第37届上海旅游节定于9月12日至10月6日举办，上海旅游节始终坚持以“人民大众的节日”为定位，以“走进美好与欢乐”为主题。本届旅游节以“上海有约，美好相逢”为主题，向海内外游客呈现一场充满世界风情的视觉文化艺术盛宴。</w:t>
      </w:r>
      <w:r>
        <w:rPr>
          <w:rFonts w:ascii="宋体" w:eastAsia="宋体" w:hAnsi="宋体" w:cs="宋体" w:hint="eastAsia"/>
          <w:color w:val="000000"/>
          <w:lang w:eastAsia="zh-CN"/>
        </w:rPr>
        <w:t>本届旅游节大巡游将以浦发银行大楼为“城市画布”，以3D Mapping投影技术为“画笔”，打造沉浸式光影秀。投影内容涵盖开场倒计时、开场歌曲《来自上海的邀请》光影秀、“美丽之城”“创新之城”“人民之城”三大篇章以及尾声《共同的节日》光影秀，并融合第 48届世界技能大赛元素，实现“技能盛会”与“城市节日”的完美融合。现面向会公开采购 2026 年第 37 届上海旅游节大巡游投影供应商，为大巡游提供全面、专业、高效的投影创意制作与现场技术服务。</w:t>
      </w:r>
    </w:p>
    <w:p w14:paraId="71F44F5D" w14:textId="77777777" w:rsidR="00E57F3A" w:rsidRDefault="00000000">
      <w:pPr>
        <w:spacing w:after="0" w:line="360" w:lineRule="auto"/>
        <w:rPr>
          <w:rFonts w:ascii="宋体" w:hAnsi="宋体"/>
          <w:sz w:val="24"/>
          <w:lang w:eastAsia="zh-CN"/>
        </w:rPr>
      </w:pPr>
      <w:r>
        <w:rPr>
          <w:rFonts w:ascii="宋体" w:hAnsi="宋体" w:hint="eastAsia"/>
          <w:b/>
          <w:bCs/>
          <w:szCs w:val="21"/>
          <w:lang w:eastAsia="zh-CN"/>
        </w:rPr>
        <w:t>本项目的特定资格要求</w:t>
      </w:r>
      <w:r>
        <w:rPr>
          <w:rFonts w:ascii="宋体" w:hAnsi="宋体"/>
          <w:b/>
          <w:bCs/>
          <w:szCs w:val="21"/>
          <w:lang w:eastAsia="zh-CN"/>
        </w:rPr>
        <w:t>：</w:t>
      </w:r>
      <w:r>
        <w:rPr>
          <w:rFonts w:ascii="宋体" w:hAnsi="宋体" w:hint="eastAsia"/>
          <w:szCs w:val="21"/>
          <w:lang w:eastAsia="zh-CN"/>
        </w:rPr>
        <w:t>本项目不得转包；本项目不接受联合体投标。</w:t>
      </w:r>
    </w:p>
    <w:p w14:paraId="44959C52" w14:textId="77777777" w:rsidR="00E57F3A"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二、采购范围与服务内容</w:t>
      </w:r>
    </w:p>
    <w:p w14:paraId="3A9AC118" w14:textId="77777777" w:rsidR="00E57F3A" w:rsidRDefault="00000000">
      <w:pPr>
        <w:spacing w:after="0" w:line="360" w:lineRule="auto"/>
        <w:ind w:left="120"/>
        <w:rPr>
          <w:rFonts w:ascii="宋体" w:eastAsia="宋体" w:hAnsi="宋体" w:cs="宋体"/>
          <w:lang w:eastAsia="zh-CN"/>
        </w:rPr>
      </w:pPr>
      <w:r>
        <w:rPr>
          <w:rFonts w:ascii="宋体" w:eastAsia="宋体" w:hAnsi="宋体" w:cs="宋体" w:hint="eastAsia"/>
          <w:lang w:eastAsia="zh-CN"/>
        </w:rPr>
        <w:t>本次采购范围包括但不限于以下服务内容：</w:t>
      </w:r>
    </w:p>
    <w:p w14:paraId="5DEE7E3F" w14:textId="77777777" w:rsidR="00E57F3A" w:rsidRDefault="00000000">
      <w:pPr>
        <w:spacing w:after="0" w:line="360" w:lineRule="auto"/>
        <w:ind w:left="120"/>
        <w:rPr>
          <w:rFonts w:ascii="宋体" w:eastAsia="宋体" w:hAnsi="宋体" w:cs="宋体"/>
          <w:lang w:eastAsia="zh-CN"/>
        </w:rPr>
      </w:pPr>
      <w:r>
        <w:rPr>
          <w:rFonts w:ascii="宋体" w:eastAsia="宋体" w:hAnsi="宋体" w:cs="宋体"/>
          <w:lang w:eastAsia="zh-CN"/>
        </w:rPr>
        <w:t>提供3D Mapping投影创意策划与内容制作服务,涵盖大巡游全流程投影内容,具体包括:</w:t>
      </w:r>
    </w:p>
    <w:p w14:paraId="216E307F"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bCs/>
          <w:lang w:eastAsia="zh-CN"/>
        </w:rPr>
        <w:t>开场倒计时（10秒）：制作大巡游开场 10 秒倒计时投影内容，营造现场氛围</w:t>
      </w:r>
      <w:r>
        <w:rPr>
          <w:rFonts w:ascii="宋体" w:eastAsia="宋体" w:hAnsi="宋体" w:cs="宋体" w:hint="eastAsia"/>
          <w:bCs/>
          <w:lang w:eastAsia="zh-CN"/>
        </w:rPr>
        <w:t>。</w:t>
      </w:r>
    </w:p>
    <w:p w14:paraId="1B474A69"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lastRenderedPageBreak/>
        <w:t>开场歌曲《来自上海的邀请》Mapping 光影秀（约3分30秒）：以上海城市文旅智能体“沪小游”为核心意象，全景式展现上海文旅的多元业态与智慧化服务。以年轻人喜欢的方式打开旅游节。</w:t>
      </w:r>
    </w:p>
    <w:p w14:paraId="18FE628F"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第一篇章“美丽之城”（约30秒）：展现上海在高质量发展中厚植民生福祉、在精细治理中提升城市品质的生动实践，让“城市，让生活更美好”成为可感可及的幸福实景。</w:t>
      </w:r>
    </w:p>
    <w:p w14:paraId="7217B534"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第二篇章“创新之城”（约30秒）：展现城市以科技赋能文旅、以创意激活传统的探索实践，传递这座城市勇立时代潮头、敢为天下先的创新精神，为全球城市创新发展贡献上海智慧。</w:t>
      </w:r>
    </w:p>
    <w:p w14:paraId="128F8102"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第三篇章"人民之城"（约30秒）：展现上海在互联互通中搭建民心桥梁、在交流互鉴中凝聚全球共识的使命担当，绘就万里之遥亦如比邻而居的和美画卷。</w:t>
      </w:r>
    </w:p>
    <w:p w14:paraId="2654D99C"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尾声《共同的节日》Mapping光影秀（约3分30秒）：诠释上海开放、包容、创新的城市精神内核。活动紧扣高质量发展增进民生福祉的发展导向，铺展烟火升腾、欣欣向荣的城市图景，为本届上海旅游节大巡游画上圆满句点。</w:t>
      </w:r>
    </w:p>
    <w:p w14:paraId="202CEBC6"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花车巡游相关投影展示：配合花车巡游制作乐乐等IP形象的投影展示内容。</w:t>
      </w:r>
    </w:p>
    <w:p w14:paraId="765DC3F2" w14:textId="77777777" w:rsidR="00E57F3A" w:rsidRDefault="00000000">
      <w:pPr>
        <w:spacing w:after="0" w:line="360" w:lineRule="auto"/>
        <w:ind w:left="960"/>
        <w:rPr>
          <w:rFonts w:ascii="宋体" w:eastAsia="宋体" w:hAnsi="宋体" w:cs="宋体"/>
          <w:bCs/>
          <w:lang w:eastAsia="zh-CN"/>
        </w:rPr>
      </w:pPr>
      <w:r>
        <w:rPr>
          <w:rFonts w:ascii="宋体" w:eastAsia="宋体" w:hAnsi="宋体" w:cs="宋体" w:hint="eastAsia"/>
          <w:bCs/>
          <w:lang w:eastAsia="zh-CN"/>
        </w:rPr>
        <w:t>提供投影设备租赁与现场技术支持服务，包括但不限于工程投影仪、投影服务器、融合系统、播放控制系统等全套投影设备的提供、安装、调试及现场运行保障。</w:t>
      </w:r>
    </w:p>
    <w:p w14:paraId="063323E3"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提供投影内容的美术设计、三维建模、动画制作、特效合成、色彩校准等全流程制作服务，确保投影画面与浦发银行大楼建筑结构精准匹配。</w:t>
      </w:r>
    </w:p>
    <w:p w14:paraId="72F47070" w14:textId="77777777" w:rsidR="00E57F3A" w:rsidRDefault="00000000">
      <w:pPr>
        <w:numPr>
          <w:ilvl w:val="0"/>
          <w:numId w:val="1"/>
        </w:numPr>
        <w:spacing w:after="0" w:line="360" w:lineRule="auto"/>
        <w:rPr>
          <w:rFonts w:ascii="宋体" w:eastAsia="宋体" w:hAnsi="宋体" w:cs="宋体"/>
          <w:bCs/>
          <w:lang w:eastAsia="zh-CN"/>
        </w:rPr>
      </w:pPr>
      <w:r>
        <w:rPr>
          <w:rFonts w:ascii="宋体" w:eastAsia="宋体" w:hAnsi="宋体" w:cs="宋体" w:hint="eastAsia"/>
          <w:bCs/>
          <w:lang w:eastAsia="zh-CN"/>
        </w:rPr>
        <w:t>提供现场执行与技术保障服务，包括前期现场勘测、点位规划、设备搭建、彩排调试、活动当天现场运行保障及撤场等全流程服务。</w:t>
      </w:r>
    </w:p>
    <w:p w14:paraId="268A62A3" w14:textId="77777777" w:rsidR="00E57F3A"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三、参与企业资格要求</w:t>
      </w:r>
    </w:p>
    <w:p w14:paraId="25F6DAE9" w14:textId="77777777" w:rsidR="00E57F3A" w:rsidRDefault="00000000">
      <w:pPr>
        <w:numPr>
          <w:ilvl w:val="0"/>
          <w:numId w:val="2"/>
        </w:numPr>
        <w:spacing w:after="0" w:line="360" w:lineRule="auto"/>
        <w:rPr>
          <w:rFonts w:ascii="宋体" w:eastAsia="宋体" w:hAnsi="宋体" w:cs="宋体"/>
          <w:lang w:eastAsia="zh-CN"/>
        </w:rPr>
      </w:pPr>
      <w:r>
        <w:rPr>
          <w:rFonts w:ascii="宋体" w:eastAsia="宋体" w:hAnsi="宋体" w:cs="宋体" w:hint="eastAsia"/>
          <w:b/>
          <w:color w:val="000000"/>
          <w:lang w:eastAsia="zh-CN"/>
        </w:rPr>
        <w:t>资质要求</w:t>
      </w:r>
      <w:r>
        <w:rPr>
          <w:rFonts w:ascii="宋体" w:eastAsia="宋体" w:hAnsi="宋体" w:cs="宋体" w:hint="eastAsia"/>
          <w:color w:val="000000"/>
          <w:lang w:eastAsia="zh-CN"/>
        </w:rPr>
        <w:t>：参与企业须为在中华人民共和国境内注册的具有独立法人资格的企业，</w:t>
      </w:r>
      <w:r>
        <w:rPr>
          <w:rFonts w:ascii="宋体" w:eastAsia="宋体" w:hAnsi="宋体" w:cs="宋体"/>
          <w:color w:val="000000"/>
          <w:lang w:eastAsia="zh-CN"/>
        </w:rPr>
        <w:t>具有相关 3D Mapping 投影制作或大型活动视觉服务经验及成功案例</w:t>
      </w:r>
      <w:r>
        <w:rPr>
          <w:rFonts w:ascii="宋体" w:eastAsia="宋体" w:hAnsi="宋体" w:cs="宋体" w:hint="eastAsia"/>
          <w:color w:val="000000"/>
          <w:lang w:eastAsia="zh-CN"/>
        </w:rPr>
        <w:t>。</w:t>
      </w:r>
    </w:p>
    <w:p w14:paraId="0A38F25E" w14:textId="77777777" w:rsidR="00E57F3A" w:rsidRDefault="00000000">
      <w:pPr>
        <w:numPr>
          <w:ilvl w:val="0"/>
          <w:numId w:val="2"/>
        </w:numPr>
        <w:spacing w:after="0" w:line="360" w:lineRule="auto"/>
        <w:rPr>
          <w:rFonts w:ascii="宋体" w:eastAsia="宋体" w:hAnsi="宋体" w:cs="宋体"/>
          <w:lang w:eastAsia="zh-CN"/>
        </w:rPr>
      </w:pPr>
      <w:r>
        <w:rPr>
          <w:rFonts w:ascii="宋体" w:eastAsia="宋体" w:hAnsi="宋体" w:cs="宋体" w:hint="eastAsia"/>
          <w:b/>
          <w:color w:val="000000"/>
          <w:lang w:eastAsia="zh-CN"/>
        </w:rPr>
        <w:lastRenderedPageBreak/>
        <w:t>财务要求</w:t>
      </w:r>
      <w:r>
        <w:rPr>
          <w:rFonts w:ascii="宋体" w:eastAsia="宋体" w:hAnsi="宋体" w:cs="宋体" w:hint="eastAsia"/>
          <w:color w:val="000000"/>
          <w:lang w:eastAsia="zh-CN"/>
        </w:rPr>
        <w:t>：参与企业须具有良好的财务状况和健全的财务会计制度，能够承担本次会务服务的资金压力。</w:t>
      </w:r>
    </w:p>
    <w:p w14:paraId="45B6ABD5" w14:textId="77777777" w:rsidR="00E57F3A" w:rsidRDefault="00000000">
      <w:pPr>
        <w:numPr>
          <w:ilvl w:val="0"/>
          <w:numId w:val="2"/>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团队要求</w:t>
      </w:r>
      <w:r>
        <w:rPr>
          <w:rFonts w:ascii="宋体" w:eastAsia="宋体" w:hAnsi="宋体" w:cs="宋体" w:hint="eastAsia"/>
          <w:color w:val="000000"/>
          <w:lang w:eastAsia="zh-CN"/>
        </w:rPr>
        <w:t>：参与企业须拥有专业的投影创意制作与技术执行团队，具备丰富的大型活动3D Mapping投影策划与执行经验，核心团队成员须具有同类项目成功案例。</w:t>
      </w:r>
    </w:p>
    <w:p w14:paraId="0BEAE040" w14:textId="77777777" w:rsidR="00E57F3A" w:rsidRDefault="00000000">
      <w:pPr>
        <w:numPr>
          <w:ilvl w:val="0"/>
          <w:numId w:val="2"/>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信誉要求</w:t>
      </w:r>
      <w:r>
        <w:rPr>
          <w:rFonts w:ascii="宋体" w:eastAsia="宋体" w:hAnsi="宋体" w:cs="宋体" w:hint="eastAsia"/>
          <w:color w:val="000000"/>
          <w:lang w:eastAsia="zh-CN"/>
        </w:rPr>
        <w:t>：参与企业须具有良好的商业信誉和履行合同的能力，无不良经营记录。</w:t>
      </w:r>
      <w:bookmarkStart w:id="0" w:name="_Hlk190678838"/>
      <w:r>
        <w:rPr>
          <w:rFonts w:ascii="宋体" w:eastAsia="宋体" w:hAnsi="宋体" w:cs="宋体"/>
          <w:color w:val="000000"/>
          <w:lang w:eastAsia="zh-CN"/>
        </w:rPr>
        <w:t>在“信用中国”（www.creditchina.gov.cn）中被列入失信被执行人、重大税收违法案件当事人名单的供应商，不得参加本次采购活动。</w:t>
      </w:r>
    </w:p>
    <w:bookmarkEnd w:id="0"/>
    <w:p w14:paraId="4CA9B0DF" w14:textId="77777777" w:rsidR="00E57F3A" w:rsidRDefault="00000000">
      <w:pPr>
        <w:numPr>
          <w:ilvl w:val="0"/>
          <w:numId w:val="2"/>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其他要求</w:t>
      </w:r>
      <w:r>
        <w:rPr>
          <w:rFonts w:ascii="宋体" w:eastAsia="宋体" w:hAnsi="宋体" w:cs="宋体" w:hint="eastAsia"/>
          <w:color w:val="000000"/>
          <w:lang w:eastAsia="zh-CN"/>
        </w:rPr>
        <w:t>：参与企业须遵守国家相关法律法规及大会的各项规定，确保投影服务的安全、有序进行；须具备在上海外滩等城市核心区域开展大型投影活动的协调与执行能力。</w:t>
      </w:r>
    </w:p>
    <w:p w14:paraId="24F328A4" w14:textId="77777777" w:rsidR="00E57F3A" w:rsidRDefault="00000000">
      <w:pPr>
        <w:spacing w:after="0" w:line="360" w:lineRule="auto"/>
        <w:ind w:left="120"/>
        <w:rPr>
          <w:rFonts w:ascii="宋体" w:eastAsia="宋体" w:hAnsi="宋体" w:cs="宋体"/>
          <w:sz w:val="24"/>
          <w:szCs w:val="24"/>
        </w:rPr>
      </w:pPr>
      <w:r>
        <w:rPr>
          <w:rFonts w:ascii="宋体" w:eastAsia="宋体" w:hAnsi="宋体" w:cs="宋体" w:hint="eastAsia"/>
          <w:b/>
          <w:color w:val="000000"/>
          <w:sz w:val="24"/>
          <w:szCs w:val="24"/>
        </w:rPr>
        <w:t>四、</w:t>
      </w:r>
      <w:r>
        <w:rPr>
          <w:rFonts w:ascii="宋体" w:eastAsia="宋体" w:hAnsi="宋体" w:cs="宋体" w:hint="eastAsia"/>
          <w:b/>
          <w:color w:val="000000"/>
          <w:sz w:val="24"/>
          <w:szCs w:val="24"/>
          <w:lang w:eastAsia="zh-CN"/>
        </w:rPr>
        <w:t>投标</w:t>
      </w:r>
      <w:r>
        <w:rPr>
          <w:rFonts w:ascii="宋体" w:eastAsia="宋体" w:hAnsi="宋体" w:cs="宋体" w:hint="eastAsia"/>
          <w:b/>
          <w:color w:val="000000"/>
          <w:sz w:val="24"/>
          <w:szCs w:val="24"/>
        </w:rPr>
        <w:t>文件要求</w:t>
      </w:r>
    </w:p>
    <w:p w14:paraId="1F6AD5F3" w14:textId="77777777" w:rsidR="00E57F3A" w:rsidRDefault="00000000">
      <w:pPr>
        <w:numPr>
          <w:ilvl w:val="0"/>
          <w:numId w:val="3"/>
        </w:numPr>
        <w:spacing w:after="0" w:line="360" w:lineRule="auto"/>
        <w:rPr>
          <w:rFonts w:ascii="宋体" w:eastAsia="宋体" w:hAnsi="宋体" w:cs="宋体"/>
        </w:rPr>
      </w:pPr>
      <w:r>
        <w:rPr>
          <w:rFonts w:ascii="宋体" w:eastAsia="宋体" w:hAnsi="宋体" w:cs="宋体" w:hint="eastAsia"/>
          <w:b/>
          <w:color w:val="000000"/>
          <w:lang w:eastAsia="zh-CN"/>
        </w:rPr>
        <w:t>投标</w:t>
      </w:r>
      <w:r>
        <w:rPr>
          <w:rFonts w:ascii="宋体" w:eastAsia="宋体" w:hAnsi="宋体" w:cs="宋体" w:hint="eastAsia"/>
          <w:b/>
          <w:color w:val="000000"/>
        </w:rPr>
        <w:t>文件内容</w:t>
      </w:r>
      <w:r>
        <w:rPr>
          <w:rFonts w:ascii="宋体" w:eastAsia="宋体" w:hAnsi="宋体" w:cs="宋体" w:hint="eastAsia"/>
          <w:color w:val="000000"/>
        </w:rPr>
        <w:t>：</w:t>
      </w:r>
    </w:p>
    <w:p w14:paraId="609E91DC" w14:textId="77777777" w:rsidR="00E57F3A" w:rsidRDefault="00000000">
      <w:pPr>
        <w:numPr>
          <w:ilvl w:val="1"/>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公司简介</w:t>
      </w:r>
      <w:r>
        <w:rPr>
          <w:rFonts w:ascii="宋体" w:eastAsia="宋体" w:hAnsi="宋体" w:cs="宋体" w:hint="eastAsia"/>
          <w:color w:val="000000"/>
          <w:lang w:eastAsia="zh-CN"/>
        </w:rPr>
        <w:t>：包括公司资质、历史业绩、团队介绍等。</w:t>
      </w:r>
    </w:p>
    <w:p w14:paraId="3E4E82CF" w14:textId="77777777" w:rsidR="00E57F3A" w:rsidRDefault="00000000">
      <w:pPr>
        <w:numPr>
          <w:ilvl w:val="1"/>
          <w:numId w:val="3"/>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服务方案</w:t>
      </w:r>
      <w:r>
        <w:rPr>
          <w:rFonts w:ascii="宋体" w:eastAsia="宋体" w:hAnsi="宋体" w:cs="宋体" w:hint="eastAsia"/>
          <w:color w:val="000000"/>
          <w:lang w:eastAsia="zh-CN"/>
        </w:rPr>
        <w:t>：详细阐述针对本次大巡游投影的服务方案，包括创意策划思路、内容制作方案、设备配置方案、现场执行计划、人员配置、时间节点安排等。</w:t>
      </w:r>
    </w:p>
    <w:p w14:paraId="64FD0987" w14:textId="77777777" w:rsidR="00E57F3A" w:rsidRDefault="00000000">
      <w:pPr>
        <w:numPr>
          <w:ilvl w:val="1"/>
          <w:numId w:val="3"/>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预算明细</w:t>
      </w:r>
      <w:r>
        <w:rPr>
          <w:rFonts w:ascii="宋体" w:eastAsia="宋体" w:hAnsi="宋体" w:cs="宋体" w:hint="eastAsia"/>
          <w:color w:val="000000"/>
          <w:lang w:eastAsia="zh-CN"/>
        </w:rPr>
        <w:t>：提供详细的预算明细表，包括创意策划费、内容制作费、设备租赁费、现场执行费、人员费、运输费等各项费用的预算及报价。</w:t>
      </w:r>
    </w:p>
    <w:p w14:paraId="5A636113" w14:textId="77777777" w:rsidR="00E57F3A" w:rsidRDefault="00000000">
      <w:pPr>
        <w:numPr>
          <w:ilvl w:val="1"/>
          <w:numId w:val="3"/>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质量保证措施</w:t>
      </w:r>
      <w:r>
        <w:rPr>
          <w:rFonts w:ascii="宋体" w:eastAsia="宋体" w:hAnsi="宋体" w:cs="宋体" w:hint="eastAsia"/>
          <w:color w:val="000000"/>
          <w:lang w:eastAsia="zh-CN"/>
        </w:rPr>
        <w:t>：明确投影内容制作质量标准、设备运行保障措施、现场应急处理预案及售后服务承诺。</w:t>
      </w:r>
    </w:p>
    <w:p w14:paraId="318FF85C" w14:textId="77777777" w:rsidR="00E57F3A" w:rsidRDefault="00000000">
      <w:pPr>
        <w:numPr>
          <w:ilvl w:val="1"/>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其他相关材料</w:t>
      </w:r>
      <w:r>
        <w:rPr>
          <w:rFonts w:ascii="宋体" w:eastAsia="宋体" w:hAnsi="宋体" w:cs="宋体" w:hint="eastAsia"/>
          <w:color w:val="000000"/>
          <w:lang w:eastAsia="zh-CN"/>
        </w:rPr>
        <w:t>：如公司营业执照、资质证书等复印件（加盖公章）。</w:t>
      </w:r>
    </w:p>
    <w:p w14:paraId="7B37AED2" w14:textId="77777777" w:rsidR="00E57F3A" w:rsidRDefault="00000000">
      <w:pPr>
        <w:numPr>
          <w:ilvl w:val="0"/>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投标文件格式</w:t>
      </w:r>
      <w:r>
        <w:rPr>
          <w:rFonts w:ascii="宋体" w:eastAsia="宋体" w:hAnsi="宋体" w:cs="宋体" w:hint="eastAsia"/>
          <w:color w:val="000000"/>
          <w:lang w:eastAsia="zh-CN"/>
        </w:rPr>
        <w:t>：根据投标文件内容要求，以PPT、PDF格式提交至指定邮箱。</w:t>
      </w:r>
    </w:p>
    <w:p w14:paraId="223AA07B" w14:textId="77777777" w:rsidR="00E57F3A" w:rsidRDefault="00000000">
      <w:pPr>
        <w:numPr>
          <w:ilvl w:val="0"/>
          <w:numId w:val="3"/>
        </w:numPr>
        <w:spacing w:after="0" w:line="360" w:lineRule="auto"/>
        <w:rPr>
          <w:rFonts w:ascii="宋体" w:eastAsia="宋体" w:hAnsi="宋体" w:cs="宋体"/>
        </w:rPr>
      </w:pPr>
      <w:r>
        <w:rPr>
          <w:rFonts w:ascii="宋体" w:eastAsia="宋体" w:hAnsi="宋体" w:cs="宋体" w:hint="eastAsia"/>
          <w:b/>
          <w:color w:val="000000"/>
          <w:lang w:eastAsia="zh-CN"/>
        </w:rPr>
        <w:t>投标</w:t>
      </w:r>
      <w:r>
        <w:rPr>
          <w:rFonts w:ascii="宋体" w:eastAsia="宋体" w:hAnsi="宋体" w:cs="宋体" w:hint="eastAsia"/>
          <w:b/>
          <w:color w:val="000000"/>
        </w:rPr>
        <w:t>文件递交</w:t>
      </w:r>
      <w:r>
        <w:rPr>
          <w:rFonts w:ascii="宋体" w:eastAsia="宋体" w:hAnsi="宋体" w:cs="宋体" w:hint="eastAsia"/>
          <w:color w:val="000000"/>
        </w:rPr>
        <w:t>：</w:t>
      </w:r>
    </w:p>
    <w:p w14:paraId="3E2B61A1" w14:textId="77777777" w:rsidR="00E57F3A" w:rsidRDefault="00000000">
      <w:pPr>
        <w:numPr>
          <w:ilvl w:val="1"/>
          <w:numId w:val="4"/>
        </w:numPr>
        <w:spacing w:after="0" w:line="360" w:lineRule="auto"/>
        <w:rPr>
          <w:rFonts w:ascii="宋体" w:eastAsia="宋体" w:hAnsi="宋体" w:cs="宋体"/>
          <w:lang w:eastAsia="zh-CN"/>
        </w:rPr>
      </w:pPr>
      <w:r>
        <w:rPr>
          <w:rFonts w:ascii="宋体" w:eastAsia="宋体" w:hAnsi="宋体" w:cs="宋体" w:hint="eastAsia"/>
          <w:b/>
          <w:color w:val="000000"/>
          <w:lang w:eastAsia="zh-CN"/>
        </w:rPr>
        <w:t>递交截止时间</w:t>
      </w:r>
      <w:r>
        <w:rPr>
          <w:rFonts w:ascii="宋体" w:eastAsia="宋体" w:hAnsi="宋体" w:cs="宋体" w:hint="eastAsia"/>
          <w:lang w:eastAsia="zh-CN"/>
        </w:rPr>
        <w:t>：2026年</w:t>
      </w:r>
      <w:r>
        <w:rPr>
          <w:rFonts w:ascii="宋体" w:eastAsia="宋体" w:hAnsi="宋体" w:cs="宋体" w:hint="eastAsia"/>
          <w:highlight w:val="yellow"/>
          <w:lang w:eastAsia="zh-CN"/>
        </w:rPr>
        <w:t>8月31日</w:t>
      </w:r>
      <w:r>
        <w:rPr>
          <w:rFonts w:ascii="宋体" w:eastAsia="宋体" w:hAnsi="宋体" w:cs="宋体" w:hint="eastAsia"/>
          <w:lang w:eastAsia="zh-CN"/>
        </w:rPr>
        <w:t>17：00前，请参与企业密切关注后续投标通知。</w:t>
      </w:r>
    </w:p>
    <w:p w14:paraId="214D3A40" w14:textId="77777777" w:rsidR="00E57F3A" w:rsidRDefault="00000000">
      <w:pPr>
        <w:numPr>
          <w:ilvl w:val="1"/>
          <w:numId w:val="4"/>
        </w:numPr>
        <w:spacing w:after="0" w:line="360" w:lineRule="auto"/>
        <w:rPr>
          <w:rFonts w:ascii="宋体" w:eastAsia="宋体" w:hAnsi="宋体" w:cs="宋体"/>
        </w:rPr>
      </w:pPr>
      <w:r>
        <w:rPr>
          <w:rFonts w:ascii="宋体" w:eastAsia="宋体" w:hAnsi="宋体" w:cs="宋体" w:hint="eastAsia"/>
          <w:b/>
        </w:rPr>
        <w:t>递交地点</w:t>
      </w:r>
      <w:r>
        <w:rPr>
          <w:rFonts w:ascii="宋体" w:eastAsia="宋体" w:hAnsi="宋体" w:cs="宋体" w:hint="eastAsia"/>
        </w:rPr>
        <w:t>：</w:t>
      </w:r>
      <w:r>
        <w:rPr>
          <w:rFonts w:ascii="宋体" w:eastAsia="宋体" w:hAnsi="宋体" w:cs="宋体" w:hint="eastAsia"/>
          <w:lang w:eastAsia="zh-CN"/>
        </w:rPr>
        <w:t>线上提交至指定邮箱(tender@sh-tf.com)</w:t>
      </w:r>
      <w:r>
        <w:rPr>
          <w:rFonts w:ascii="宋体" w:eastAsia="宋体" w:hAnsi="宋体" w:cs="宋体" w:hint="eastAsia"/>
        </w:rPr>
        <w:t>，请</w:t>
      </w:r>
      <w:r>
        <w:rPr>
          <w:rFonts w:ascii="宋体" w:eastAsia="宋体" w:hAnsi="宋体" w:cs="宋体" w:hint="eastAsia"/>
          <w:lang w:eastAsia="zh-CN"/>
        </w:rPr>
        <w:t>参</w:t>
      </w:r>
      <w:r>
        <w:rPr>
          <w:rFonts w:ascii="宋体" w:eastAsia="宋体" w:hAnsi="宋体" w:cs="宋体" w:hint="eastAsia"/>
          <w:color w:val="000000"/>
          <w:lang w:eastAsia="zh-CN"/>
        </w:rPr>
        <w:t>与企业</w:t>
      </w:r>
      <w:r>
        <w:rPr>
          <w:rFonts w:ascii="宋体" w:eastAsia="宋体" w:hAnsi="宋体" w:cs="宋体" w:hint="eastAsia"/>
          <w:color w:val="000000"/>
        </w:rPr>
        <w:t>按照</w:t>
      </w:r>
      <w:r>
        <w:rPr>
          <w:rFonts w:ascii="宋体" w:eastAsia="宋体" w:hAnsi="宋体" w:cs="宋体" w:hint="eastAsia"/>
          <w:color w:val="000000"/>
          <w:lang w:eastAsia="zh-CN"/>
        </w:rPr>
        <w:t>采购</w:t>
      </w:r>
      <w:r>
        <w:rPr>
          <w:rFonts w:ascii="宋体" w:eastAsia="宋体" w:hAnsi="宋体" w:cs="宋体" w:hint="eastAsia"/>
          <w:color w:val="000000"/>
        </w:rPr>
        <w:t>公告要求准时递交</w:t>
      </w:r>
      <w:r>
        <w:rPr>
          <w:rFonts w:ascii="宋体" w:eastAsia="宋体" w:hAnsi="宋体" w:cs="宋体" w:hint="eastAsia"/>
          <w:color w:val="000000"/>
          <w:lang w:eastAsia="zh-CN"/>
        </w:rPr>
        <w:t>投标</w:t>
      </w:r>
      <w:r>
        <w:rPr>
          <w:rFonts w:ascii="宋体" w:eastAsia="宋体" w:hAnsi="宋体" w:cs="宋体" w:hint="eastAsia"/>
          <w:color w:val="000000"/>
        </w:rPr>
        <w:t>文件。</w:t>
      </w:r>
    </w:p>
    <w:p w14:paraId="2AC07E25" w14:textId="77777777" w:rsidR="00E57F3A"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lastRenderedPageBreak/>
        <w:t>五、评分办法与标准</w:t>
      </w:r>
    </w:p>
    <w:p w14:paraId="35B42390" w14:textId="77777777" w:rsidR="00E57F3A" w:rsidRDefault="00000000">
      <w:pPr>
        <w:spacing w:after="0" w:line="360" w:lineRule="auto"/>
        <w:ind w:firstLineChars="200" w:firstLine="440"/>
        <w:rPr>
          <w:rFonts w:ascii="宋体" w:eastAsia="宋体" w:hAnsi="宋体" w:cs="宋体"/>
          <w:color w:val="000000"/>
          <w:lang w:eastAsia="zh-CN"/>
        </w:rPr>
      </w:pPr>
      <w:r>
        <w:rPr>
          <w:rFonts w:ascii="宋体" w:eastAsia="宋体" w:hAnsi="宋体" w:cs="宋体" w:hint="eastAsia"/>
          <w:color w:val="000000"/>
          <w:lang w:eastAsia="zh-CN"/>
        </w:rPr>
        <w:t>后续将进行线下或线上比选工作，具体时间将以邮件形式通知各入围企业。本次采购将采用综合评分法进行评标，评委将根据投标文件的完整性、服务方案的合理性、预算报价的竞争力、公司实力与信誉等多个方面进行综合评分，最终确定中标单位。</w:t>
      </w:r>
    </w:p>
    <w:p w14:paraId="5AC52826" w14:textId="77777777" w:rsidR="00E57F3A" w:rsidRDefault="00000000">
      <w:pPr>
        <w:spacing w:after="0" w:line="360" w:lineRule="auto"/>
        <w:rPr>
          <w:rFonts w:ascii="宋体" w:eastAsia="宋体" w:hAnsi="宋体" w:cs="宋体"/>
          <w:sz w:val="24"/>
          <w:szCs w:val="24"/>
          <w:lang w:eastAsia="zh-CN"/>
        </w:rPr>
      </w:pPr>
      <w:r>
        <w:rPr>
          <w:rFonts w:ascii="宋体" w:eastAsia="宋体" w:hAnsi="宋体" w:cs="宋体" w:hint="eastAsia"/>
          <w:b/>
          <w:color w:val="000000"/>
          <w:sz w:val="24"/>
          <w:szCs w:val="24"/>
          <w:lang w:eastAsia="zh-CN"/>
        </w:rPr>
        <w:t>六、联系方式</w:t>
      </w:r>
    </w:p>
    <w:p w14:paraId="58A215AA" w14:textId="77777777" w:rsidR="00E57F3A"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采购单位：上海东浩兰生会展（集团）有限公司</w:t>
      </w:r>
    </w:p>
    <w:p w14:paraId="5D260F1F" w14:textId="77777777" w:rsidR="00E57F3A" w:rsidRDefault="00000000">
      <w:pPr>
        <w:spacing w:after="0" w:line="360" w:lineRule="auto"/>
        <w:ind w:left="120"/>
        <w:rPr>
          <w:rFonts w:ascii="宋体" w:eastAsia="宋体" w:hAnsi="宋体" w:cs="宋体"/>
          <w:color w:val="000000"/>
        </w:rPr>
      </w:pPr>
      <w:r>
        <w:rPr>
          <w:rFonts w:ascii="宋体" w:eastAsia="宋体" w:hAnsi="宋体" w:cs="宋体" w:hint="eastAsia"/>
          <w:color w:val="000000"/>
        </w:rPr>
        <w:t>联系人：李运炜</w:t>
      </w:r>
    </w:p>
    <w:p w14:paraId="181EF57A" w14:textId="77777777" w:rsidR="00E57F3A" w:rsidRDefault="00000000">
      <w:pPr>
        <w:spacing w:after="0" w:line="360" w:lineRule="auto"/>
        <w:ind w:left="120"/>
        <w:rPr>
          <w:rFonts w:ascii="宋体" w:eastAsia="宋体" w:hAnsi="宋体" w:cs="宋体"/>
          <w:color w:val="000000"/>
        </w:rPr>
      </w:pPr>
      <w:r>
        <w:rPr>
          <w:rFonts w:ascii="宋体" w:eastAsia="宋体" w:hAnsi="宋体" w:cs="宋体" w:hint="eastAsia"/>
          <w:color w:val="000000"/>
        </w:rPr>
        <w:t>电子邮箱：tender@sh-tf.com</w:t>
      </w:r>
    </w:p>
    <w:p w14:paraId="76BBFB4B" w14:textId="77777777" w:rsidR="00E57F3A" w:rsidRDefault="00000000">
      <w:pPr>
        <w:spacing w:after="0" w:line="360" w:lineRule="auto"/>
        <w:ind w:left="120"/>
        <w:rPr>
          <w:rFonts w:ascii="宋体" w:eastAsia="宋体" w:hAnsi="宋体" w:cs="宋体"/>
          <w:color w:val="000000"/>
        </w:rPr>
      </w:pPr>
      <w:r>
        <w:rPr>
          <w:rFonts w:ascii="宋体" w:eastAsia="宋体" w:hAnsi="宋体" w:cs="宋体" w:hint="eastAsia"/>
          <w:color w:val="000000"/>
        </w:rPr>
        <w:t>联系电话：13764224520</w:t>
      </w:r>
    </w:p>
    <w:p w14:paraId="24A4725F" w14:textId="77777777" w:rsidR="00E57F3A"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如有疑问请通过以上方式咨询</w:t>
      </w:r>
    </w:p>
    <w:p w14:paraId="53C45F3B" w14:textId="77777777" w:rsidR="00E57F3A"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七、其他事项</w:t>
      </w:r>
    </w:p>
    <w:p w14:paraId="2F864788" w14:textId="77777777" w:rsidR="00E57F3A" w:rsidRDefault="00000000">
      <w:pPr>
        <w:numPr>
          <w:ilvl w:val="0"/>
          <w:numId w:val="5"/>
        </w:numPr>
        <w:spacing w:after="0" w:line="360" w:lineRule="auto"/>
        <w:ind w:left="709"/>
        <w:rPr>
          <w:rFonts w:ascii="宋体" w:eastAsia="宋体" w:hAnsi="宋体" w:cs="宋体"/>
          <w:lang w:eastAsia="zh-CN"/>
        </w:rPr>
      </w:pPr>
      <w:r>
        <w:rPr>
          <w:rFonts w:ascii="宋体" w:eastAsia="宋体" w:hAnsi="宋体" w:cs="宋体" w:hint="eastAsia"/>
          <w:b/>
          <w:color w:val="000000"/>
          <w:lang w:eastAsia="zh-CN"/>
        </w:rPr>
        <w:t>公示期</w:t>
      </w:r>
      <w:r>
        <w:rPr>
          <w:rFonts w:ascii="宋体" w:eastAsia="宋体" w:hAnsi="宋体" w:cs="宋体" w:hint="eastAsia"/>
          <w:color w:val="000000"/>
          <w:lang w:eastAsia="zh-CN"/>
        </w:rPr>
        <w:t>：本采购公告自发布之日起公示五天，请参与企业密切关注后续通知。</w:t>
      </w:r>
    </w:p>
    <w:p w14:paraId="4D72F1DD" w14:textId="77777777" w:rsidR="00E57F3A" w:rsidRDefault="00000000">
      <w:pPr>
        <w:numPr>
          <w:ilvl w:val="0"/>
          <w:numId w:val="5"/>
        </w:numPr>
        <w:spacing w:after="0" w:line="360" w:lineRule="auto"/>
        <w:ind w:left="709"/>
        <w:rPr>
          <w:rFonts w:ascii="宋体" w:eastAsia="宋体" w:hAnsi="宋体" w:cs="宋体"/>
          <w:b/>
          <w:color w:val="000000"/>
          <w:lang w:eastAsia="zh-CN"/>
        </w:rPr>
      </w:pPr>
      <w:r>
        <w:rPr>
          <w:rFonts w:ascii="宋体" w:eastAsia="宋体" w:hAnsi="宋体" w:cs="宋体" w:hint="eastAsia"/>
          <w:b/>
          <w:color w:val="000000"/>
          <w:lang w:eastAsia="zh-CN"/>
        </w:rPr>
        <w:t>澄清与答疑：</w:t>
      </w:r>
      <w:r>
        <w:rPr>
          <w:rFonts w:ascii="宋体" w:eastAsia="宋体" w:hAnsi="宋体" w:cs="宋体" w:hint="eastAsia"/>
          <w:bCs/>
          <w:color w:val="000000"/>
          <w:lang w:eastAsia="zh-CN"/>
        </w:rPr>
        <w:t>参与企业对采购公告有疑问的，可在公示期内向采购单位提出澄清或答疑请求。</w:t>
      </w:r>
    </w:p>
    <w:p w14:paraId="4DB593BC" w14:textId="77777777" w:rsidR="00E57F3A" w:rsidRDefault="00E57F3A">
      <w:pPr>
        <w:spacing w:after="0" w:line="360" w:lineRule="auto"/>
        <w:rPr>
          <w:rFonts w:ascii="宋体" w:eastAsia="宋体" w:hAnsi="宋体" w:cs="宋体"/>
          <w:b/>
          <w:color w:val="000000"/>
          <w:lang w:eastAsia="zh-CN"/>
        </w:rPr>
      </w:pPr>
    </w:p>
    <w:p w14:paraId="49F17514" w14:textId="77777777" w:rsidR="00E57F3A" w:rsidRDefault="00000000">
      <w:pPr>
        <w:spacing w:after="0" w:line="360" w:lineRule="auto"/>
        <w:jc w:val="right"/>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上海东浩兰生会展（集团）有限公司</w:t>
      </w:r>
    </w:p>
    <w:p w14:paraId="4F255BAD" w14:textId="77777777" w:rsidR="00E57F3A" w:rsidRDefault="00000000">
      <w:pPr>
        <w:spacing w:after="0" w:line="360" w:lineRule="auto"/>
        <w:jc w:val="right"/>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二〇二六年八月二十七日</w:t>
      </w:r>
    </w:p>
    <w:p w14:paraId="673AECC3" w14:textId="77777777" w:rsidR="00E57F3A" w:rsidRDefault="00000000">
      <w:pPr>
        <w:spacing w:after="0" w:line="240" w:lineRule="auto"/>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br w:type="page"/>
      </w:r>
    </w:p>
    <w:p w14:paraId="5A99EAC7" w14:textId="77777777" w:rsidR="00E57F3A" w:rsidRDefault="00000000">
      <w:pPr>
        <w:spacing w:after="0" w:line="360" w:lineRule="auto"/>
        <w:rPr>
          <w:rFonts w:ascii="宋体" w:eastAsia="宋体" w:hAnsi="宋体" w:cs="宋体"/>
          <w:color w:val="000000"/>
          <w:sz w:val="24"/>
          <w:szCs w:val="24"/>
          <w:lang w:eastAsia="zh-CN"/>
        </w:rPr>
      </w:pPr>
      <w:r>
        <w:rPr>
          <w:rFonts w:ascii="宋体" w:eastAsia="宋体" w:hAnsi="宋体" w:cs="宋体"/>
          <w:color w:val="000000"/>
          <w:sz w:val="24"/>
          <w:szCs w:val="24"/>
          <w:lang w:eastAsia="zh-CN"/>
        </w:rPr>
        <w:lastRenderedPageBreak/>
        <w:t>附件</w:t>
      </w:r>
      <w:r>
        <w:rPr>
          <w:rFonts w:ascii="宋体" w:eastAsia="宋体" w:hAnsi="宋体" w:cs="宋体" w:hint="eastAsia"/>
          <w:color w:val="000000"/>
          <w:sz w:val="24"/>
          <w:szCs w:val="24"/>
          <w:lang w:eastAsia="zh-CN"/>
        </w:rPr>
        <w:t>：</w:t>
      </w:r>
      <w:r>
        <w:rPr>
          <w:rFonts w:ascii="宋体" w:eastAsia="宋体" w:hAnsi="宋体" w:cs="宋体"/>
          <w:color w:val="000000"/>
          <w:sz w:val="24"/>
          <w:szCs w:val="24"/>
          <w:lang w:eastAsia="zh-CN"/>
        </w:rPr>
        <w:t>报价</w:t>
      </w:r>
      <w:r>
        <w:rPr>
          <w:rFonts w:ascii="宋体" w:eastAsia="宋体" w:hAnsi="宋体" w:cs="宋体" w:hint="eastAsia"/>
          <w:color w:val="000000"/>
          <w:sz w:val="24"/>
          <w:szCs w:val="24"/>
          <w:lang w:eastAsia="zh-CN"/>
        </w:rPr>
        <w:t>清单</w:t>
      </w:r>
    </w:p>
    <w:p w14:paraId="5DD0AA62" w14:textId="77777777" w:rsidR="00E57F3A" w:rsidRDefault="00E57F3A">
      <w:pPr>
        <w:spacing w:after="0" w:line="360" w:lineRule="auto"/>
        <w:rPr>
          <w:rFonts w:ascii="宋体" w:eastAsia="宋体" w:hAnsi="宋体" w:cs="宋体"/>
          <w:color w:val="000000"/>
          <w:sz w:val="24"/>
          <w:szCs w:val="24"/>
          <w:lang w:eastAsia="zh-CN"/>
        </w:rPr>
      </w:pPr>
    </w:p>
    <w:tbl>
      <w:tblPr>
        <w:tblStyle w:val="a8"/>
        <w:tblW w:w="0" w:type="auto"/>
        <w:tblLook w:val="04A0" w:firstRow="1" w:lastRow="0" w:firstColumn="1" w:lastColumn="0" w:noHBand="0" w:noVBand="1"/>
      </w:tblPr>
      <w:tblGrid>
        <w:gridCol w:w="704"/>
        <w:gridCol w:w="2410"/>
        <w:gridCol w:w="850"/>
        <w:gridCol w:w="776"/>
        <w:gridCol w:w="1185"/>
        <w:gridCol w:w="1185"/>
        <w:gridCol w:w="1186"/>
      </w:tblGrid>
      <w:tr w:rsidR="00E57F3A" w14:paraId="66E215EA" w14:textId="77777777">
        <w:tc>
          <w:tcPr>
            <w:tcW w:w="704" w:type="dxa"/>
          </w:tcPr>
          <w:p w14:paraId="2925667E"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序号</w:t>
            </w:r>
          </w:p>
        </w:tc>
        <w:tc>
          <w:tcPr>
            <w:tcW w:w="2410" w:type="dxa"/>
          </w:tcPr>
          <w:p w14:paraId="1AD9B10A"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项目</w:t>
            </w:r>
          </w:p>
        </w:tc>
        <w:tc>
          <w:tcPr>
            <w:tcW w:w="850" w:type="dxa"/>
          </w:tcPr>
          <w:p w14:paraId="2C698821"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单位</w:t>
            </w:r>
          </w:p>
        </w:tc>
        <w:tc>
          <w:tcPr>
            <w:tcW w:w="776" w:type="dxa"/>
          </w:tcPr>
          <w:p w14:paraId="67981601"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数量</w:t>
            </w:r>
          </w:p>
        </w:tc>
        <w:tc>
          <w:tcPr>
            <w:tcW w:w="1185" w:type="dxa"/>
          </w:tcPr>
          <w:p w14:paraId="50911129"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单价</w:t>
            </w:r>
          </w:p>
        </w:tc>
        <w:tc>
          <w:tcPr>
            <w:tcW w:w="1185" w:type="dxa"/>
          </w:tcPr>
          <w:p w14:paraId="684C21D7"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小计</w:t>
            </w:r>
          </w:p>
        </w:tc>
        <w:tc>
          <w:tcPr>
            <w:tcW w:w="1186" w:type="dxa"/>
          </w:tcPr>
          <w:p w14:paraId="4BBB2E0A"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备注</w:t>
            </w:r>
          </w:p>
        </w:tc>
      </w:tr>
      <w:tr w:rsidR="00E57F3A" w14:paraId="19D71A57" w14:textId="77777777">
        <w:tc>
          <w:tcPr>
            <w:tcW w:w="704" w:type="dxa"/>
          </w:tcPr>
          <w:p w14:paraId="0A6F9B83"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2410" w:type="dxa"/>
          </w:tcPr>
          <w:p w14:paraId="76AD9A79"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项目策划费用</w:t>
            </w:r>
          </w:p>
        </w:tc>
        <w:tc>
          <w:tcPr>
            <w:tcW w:w="850" w:type="dxa"/>
          </w:tcPr>
          <w:p w14:paraId="7D0C0266"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w:t>
            </w:r>
          </w:p>
        </w:tc>
        <w:tc>
          <w:tcPr>
            <w:tcW w:w="776" w:type="dxa"/>
          </w:tcPr>
          <w:p w14:paraId="50C4F937"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1185" w:type="dxa"/>
          </w:tcPr>
          <w:p w14:paraId="2F999E0E"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5" w:type="dxa"/>
          </w:tcPr>
          <w:p w14:paraId="33514838"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6" w:type="dxa"/>
          </w:tcPr>
          <w:p w14:paraId="504C4A9C" w14:textId="77777777" w:rsidR="00E57F3A" w:rsidRDefault="00E57F3A">
            <w:pPr>
              <w:spacing w:after="0" w:line="360" w:lineRule="auto"/>
              <w:jc w:val="center"/>
              <w:rPr>
                <w:rFonts w:ascii="宋体" w:eastAsia="宋体" w:hAnsi="宋体" w:cs="宋体"/>
                <w:color w:val="000000"/>
                <w:sz w:val="24"/>
                <w:szCs w:val="24"/>
                <w:lang w:eastAsia="zh-CN"/>
              </w:rPr>
            </w:pPr>
          </w:p>
        </w:tc>
      </w:tr>
      <w:tr w:rsidR="00E57F3A" w14:paraId="326732AD" w14:textId="77777777">
        <w:tc>
          <w:tcPr>
            <w:tcW w:w="704" w:type="dxa"/>
          </w:tcPr>
          <w:p w14:paraId="6C1A4303"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2</w:t>
            </w:r>
          </w:p>
        </w:tc>
        <w:tc>
          <w:tcPr>
            <w:tcW w:w="2410" w:type="dxa"/>
          </w:tcPr>
          <w:p w14:paraId="4689A7E6"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硬件设备租赁</w:t>
            </w:r>
          </w:p>
        </w:tc>
        <w:tc>
          <w:tcPr>
            <w:tcW w:w="850" w:type="dxa"/>
          </w:tcPr>
          <w:p w14:paraId="29FB0C48"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w:t>
            </w:r>
          </w:p>
        </w:tc>
        <w:tc>
          <w:tcPr>
            <w:tcW w:w="776" w:type="dxa"/>
          </w:tcPr>
          <w:p w14:paraId="1F12E4F3"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1185" w:type="dxa"/>
          </w:tcPr>
          <w:p w14:paraId="32E5F9FF"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5" w:type="dxa"/>
          </w:tcPr>
          <w:p w14:paraId="3BB47C8F"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6" w:type="dxa"/>
          </w:tcPr>
          <w:p w14:paraId="161B5A63" w14:textId="77777777" w:rsidR="00E57F3A" w:rsidRDefault="00E57F3A">
            <w:pPr>
              <w:spacing w:after="0" w:line="360" w:lineRule="auto"/>
              <w:jc w:val="center"/>
              <w:rPr>
                <w:rFonts w:ascii="宋体" w:eastAsia="宋体" w:hAnsi="宋体" w:cs="宋体"/>
                <w:color w:val="000000"/>
                <w:sz w:val="24"/>
                <w:szCs w:val="24"/>
                <w:lang w:eastAsia="zh-CN"/>
              </w:rPr>
            </w:pPr>
          </w:p>
        </w:tc>
      </w:tr>
      <w:tr w:rsidR="00E57F3A" w14:paraId="71F27824" w14:textId="77777777">
        <w:tc>
          <w:tcPr>
            <w:tcW w:w="704" w:type="dxa"/>
          </w:tcPr>
          <w:p w14:paraId="3C0FDEDB"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3</w:t>
            </w:r>
          </w:p>
        </w:tc>
        <w:tc>
          <w:tcPr>
            <w:tcW w:w="2410" w:type="dxa"/>
          </w:tcPr>
          <w:p w14:paraId="47E54064"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视频内容制作</w:t>
            </w:r>
          </w:p>
        </w:tc>
        <w:tc>
          <w:tcPr>
            <w:tcW w:w="850" w:type="dxa"/>
          </w:tcPr>
          <w:p w14:paraId="40E40515"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w:t>
            </w:r>
          </w:p>
        </w:tc>
        <w:tc>
          <w:tcPr>
            <w:tcW w:w="776" w:type="dxa"/>
          </w:tcPr>
          <w:p w14:paraId="06A3DEC8"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1185" w:type="dxa"/>
          </w:tcPr>
          <w:p w14:paraId="57A66490"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5" w:type="dxa"/>
          </w:tcPr>
          <w:p w14:paraId="256CD436"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6" w:type="dxa"/>
          </w:tcPr>
          <w:p w14:paraId="5B15E4AC" w14:textId="77777777" w:rsidR="00E57F3A" w:rsidRDefault="00E57F3A">
            <w:pPr>
              <w:spacing w:after="0" w:line="360" w:lineRule="auto"/>
              <w:jc w:val="center"/>
              <w:rPr>
                <w:rFonts w:ascii="宋体" w:eastAsia="宋体" w:hAnsi="宋体" w:cs="宋体"/>
                <w:color w:val="000000"/>
                <w:sz w:val="24"/>
                <w:szCs w:val="24"/>
                <w:lang w:eastAsia="zh-CN"/>
              </w:rPr>
            </w:pPr>
          </w:p>
        </w:tc>
      </w:tr>
      <w:tr w:rsidR="00E57F3A" w14:paraId="33CA2944" w14:textId="77777777">
        <w:tc>
          <w:tcPr>
            <w:tcW w:w="704" w:type="dxa"/>
          </w:tcPr>
          <w:p w14:paraId="7DF7FF3A"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4</w:t>
            </w:r>
          </w:p>
        </w:tc>
        <w:tc>
          <w:tcPr>
            <w:tcW w:w="2410" w:type="dxa"/>
          </w:tcPr>
          <w:p w14:paraId="2E07418B"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管理费用（含利润）</w:t>
            </w:r>
          </w:p>
        </w:tc>
        <w:tc>
          <w:tcPr>
            <w:tcW w:w="850" w:type="dxa"/>
          </w:tcPr>
          <w:p w14:paraId="676A3381"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w:t>
            </w:r>
          </w:p>
        </w:tc>
        <w:tc>
          <w:tcPr>
            <w:tcW w:w="776" w:type="dxa"/>
          </w:tcPr>
          <w:p w14:paraId="7046DD09"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1185" w:type="dxa"/>
          </w:tcPr>
          <w:p w14:paraId="699AA82A"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5" w:type="dxa"/>
          </w:tcPr>
          <w:p w14:paraId="6D3243DF"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6" w:type="dxa"/>
          </w:tcPr>
          <w:p w14:paraId="3C62C270" w14:textId="77777777" w:rsidR="00E57F3A" w:rsidRDefault="00E57F3A">
            <w:pPr>
              <w:spacing w:after="0" w:line="360" w:lineRule="auto"/>
              <w:jc w:val="center"/>
              <w:rPr>
                <w:rFonts w:ascii="宋体" w:eastAsia="宋体" w:hAnsi="宋体" w:cs="宋体"/>
                <w:color w:val="000000"/>
                <w:sz w:val="24"/>
                <w:szCs w:val="24"/>
                <w:lang w:eastAsia="zh-CN"/>
              </w:rPr>
            </w:pPr>
          </w:p>
        </w:tc>
      </w:tr>
      <w:tr w:rsidR="00E57F3A" w14:paraId="423E79DD" w14:textId="77777777">
        <w:tc>
          <w:tcPr>
            <w:tcW w:w="704" w:type="dxa"/>
          </w:tcPr>
          <w:p w14:paraId="6D9DE2BA"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5</w:t>
            </w:r>
          </w:p>
        </w:tc>
        <w:tc>
          <w:tcPr>
            <w:tcW w:w="2410" w:type="dxa"/>
          </w:tcPr>
          <w:p w14:paraId="5D0FEF48"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税金</w:t>
            </w:r>
          </w:p>
        </w:tc>
        <w:tc>
          <w:tcPr>
            <w:tcW w:w="850" w:type="dxa"/>
          </w:tcPr>
          <w:p w14:paraId="475B84C8"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项</w:t>
            </w:r>
          </w:p>
        </w:tc>
        <w:tc>
          <w:tcPr>
            <w:tcW w:w="776" w:type="dxa"/>
          </w:tcPr>
          <w:p w14:paraId="1D01CE84" w14:textId="77777777" w:rsidR="00E57F3A" w:rsidRDefault="00000000">
            <w:pPr>
              <w:spacing w:after="0" w:line="360" w:lineRule="auto"/>
              <w:jc w:val="center"/>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1</w:t>
            </w:r>
          </w:p>
        </w:tc>
        <w:tc>
          <w:tcPr>
            <w:tcW w:w="1185" w:type="dxa"/>
          </w:tcPr>
          <w:p w14:paraId="695C59F8"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5" w:type="dxa"/>
          </w:tcPr>
          <w:p w14:paraId="16F46BE4" w14:textId="77777777" w:rsidR="00E57F3A" w:rsidRDefault="00E57F3A">
            <w:pPr>
              <w:spacing w:after="0" w:line="360" w:lineRule="auto"/>
              <w:jc w:val="center"/>
              <w:rPr>
                <w:rFonts w:ascii="宋体" w:eastAsia="宋体" w:hAnsi="宋体" w:cs="宋体"/>
                <w:color w:val="000000"/>
                <w:sz w:val="24"/>
                <w:szCs w:val="24"/>
                <w:lang w:eastAsia="zh-CN"/>
              </w:rPr>
            </w:pPr>
          </w:p>
        </w:tc>
        <w:tc>
          <w:tcPr>
            <w:tcW w:w="1186" w:type="dxa"/>
          </w:tcPr>
          <w:p w14:paraId="39DBD9C7" w14:textId="77777777" w:rsidR="00E57F3A" w:rsidRDefault="00E57F3A">
            <w:pPr>
              <w:spacing w:after="0" w:line="360" w:lineRule="auto"/>
              <w:jc w:val="center"/>
              <w:rPr>
                <w:rFonts w:ascii="宋体" w:eastAsia="宋体" w:hAnsi="宋体" w:cs="宋体"/>
                <w:color w:val="000000"/>
                <w:sz w:val="24"/>
                <w:szCs w:val="24"/>
                <w:lang w:eastAsia="zh-CN"/>
              </w:rPr>
            </w:pPr>
          </w:p>
        </w:tc>
      </w:tr>
      <w:tr w:rsidR="00E57F3A" w14:paraId="3D63ED99" w14:textId="77777777">
        <w:tc>
          <w:tcPr>
            <w:tcW w:w="704" w:type="dxa"/>
            <w:vAlign w:val="center"/>
          </w:tcPr>
          <w:p w14:paraId="71D5F391" w14:textId="77777777" w:rsidR="00E57F3A" w:rsidRDefault="00000000">
            <w:pPr>
              <w:spacing w:line="360" w:lineRule="auto"/>
              <w:jc w:val="center"/>
              <w:rPr>
                <w:rFonts w:ascii="宋体" w:eastAsia="宋体" w:hAnsi="宋体" w:cs="宋体"/>
                <w:color w:val="000000"/>
                <w:sz w:val="24"/>
                <w:szCs w:val="24"/>
                <w:lang w:eastAsia="zh-CN"/>
              </w:rPr>
            </w:pPr>
            <w:r>
              <w:rPr>
                <w:rFonts w:asciiTheme="minorEastAsia" w:eastAsiaTheme="minorEastAsia" w:hAnsiTheme="minorEastAsia" w:cs="Arial" w:hint="eastAsia"/>
                <w:color w:val="000000" w:themeColor="text1"/>
                <w:sz w:val="24"/>
                <w:szCs w:val="24"/>
                <w:lang w:eastAsia="zh-CN"/>
              </w:rPr>
              <w:t>6</w:t>
            </w:r>
          </w:p>
        </w:tc>
        <w:tc>
          <w:tcPr>
            <w:tcW w:w="7592" w:type="dxa"/>
            <w:gridSpan w:val="6"/>
            <w:vAlign w:val="center"/>
          </w:tcPr>
          <w:p w14:paraId="37EDEB2D" w14:textId="77777777" w:rsidR="00E57F3A" w:rsidRDefault="00000000">
            <w:pPr>
              <w:spacing w:line="360" w:lineRule="auto"/>
              <w:rPr>
                <w:rFonts w:ascii="宋体" w:eastAsia="宋体" w:hAnsi="宋体" w:cs="宋体"/>
                <w:color w:val="000000"/>
                <w:sz w:val="24"/>
                <w:szCs w:val="24"/>
                <w:lang w:eastAsia="zh-CN"/>
              </w:rPr>
            </w:pPr>
            <w:r>
              <w:rPr>
                <w:rFonts w:asciiTheme="minorEastAsia" w:eastAsiaTheme="minorEastAsia" w:hAnsiTheme="minorEastAsia" w:cs="Arial" w:hint="eastAsia"/>
                <w:color w:val="000000" w:themeColor="text1"/>
                <w:sz w:val="24"/>
                <w:szCs w:val="24"/>
                <w:lang w:eastAsia="zh-CN"/>
              </w:rPr>
              <w:t>合计总价大写：</w:t>
            </w:r>
            <w:r>
              <w:rPr>
                <w:rFonts w:asciiTheme="minorEastAsia" w:eastAsiaTheme="minorEastAsia" w:hAnsiTheme="minorEastAsia" w:cs="Arial"/>
                <w:color w:val="000000" w:themeColor="text1"/>
                <w:sz w:val="24"/>
                <w:szCs w:val="24"/>
                <w:lang w:eastAsia="zh-CN"/>
              </w:rPr>
              <w:t xml:space="preserve">                   </w:t>
            </w:r>
            <w:r>
              <w:rPr>
                <w:rFonts w:asciiTheme="minorEastAsia" w:eastAsiaTheme="minorEastAsia" w:hAnsiTheme="minorEastAsia" w:cs="Arial" w:hint="eastAsia"/>
                <w:color w:val="000000" w:themeColor="text1"/>
                <w:sz w:val="24"/>
                <w:szCs w:val="24"/>
                <w:lang w:eastAsia="zh-CN"/>
              </w:rPr>
              <w:t>小写：</w:t>
            </w:r>
          </w:p>
        </w:tc>
      </w:tr>
    </w:tbl>
    <w:p w14:paraId="3D9ECEAA" w14:textId="77777777" w:rsidR="00E57F3A" w:rsidRDefault="00E57F3A">
      <w:pPr>
        <w:spacing w:after="0" w:line="360" w:lineRule="auto"/>
        <w:rPr>
          <w:rFonts w:ascii="宋体" w:eastAsia="宋体" w:hAnsi="宋体" w:cs="宋体"/>
          <w:color w:val="000000"/>
          <w:sz w:val="24"/>
          <w:szCs w:val="24"/>
          <w:lang w:eastAsia="zh-CN"/>
        </w:rPr>
      </w:pPr>
    </w:p>
    <w:p w14:paraId="106B1F8F" w14:textId="77777777" w:rsidR="00E57F3A" w:rsidRDefault="00000000">
      <w:pPr>
        <w:spacing w:after="0" w:line="360" w:lineRule="auto"/>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说明：所有价格均系用人民币表示，单位为元，精确到小数点后二位。</w:t>
      </w:r>
    </w:p>
    <w:p w14:paraId="78A67595" w14:textId="77777777" w:rsidR="00E57F3A" w:rsidRDefault="00E57F3A">
      <w:pPr>
        <w:spacing w:after="0" w:line="360" w:lineRule="auto"/>
        <w:jc w:val="both"/>
        <w:rPr>
          <w:rFonts w:ascii="宋体" w:eastAsia="宋体" w:hAnsi="宋体" w:cs="宋体"/>
          <w:color w:val="000000"/>
          <w:sz w:val="24"/>
          <w:szCs w:val="24"/>
          <w:lang w:eastAsia="zh-CN"/>
        </w:rPr>
      </w:pPr>
    </w:p>
    <w:sectPr w:rsidR="00E57F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E683" w14:textId="77777777" w:rsidR="00E76EE5" w:rsidRDefault="00E76EE5">
      <w:pPr>
        <w:spacing w:line="240" w:lineRule="auto"/>
      </w:pPr>
      <w:r>
        <w:separator/>
      </w:r>
    </w:p>
  </w:endnote>
  <w:endnote w:type="continuationSeparator" w:id="0">
    <w:p w14:paraId="2D0AB4D5" w14:textId="77777777" w:rsidR="00E76EE5" w:rsidRDefault="00E76E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oto Sans SC">
    <w:altName w:val="微软雅黑"/>
    <w:panose1 w:val="020B0604020202020204"/>
    <w:charset w:val="86"/>
    <w:family w:val="swiss"/>
    <w:pitch w:val="default"/>
    <w:sig w:usb0="00000000" w:usb1="00000000" w:usb2="00000016" w:usb3="00000000" w:csb0="0006010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DD492" w14:textId="77777777" w:rsidR="00E76EE5" w:rsidRDefault="00E76EE5">
      <w:pPr>
        <w:spacing w:after="0"/>
      </w:pPr>
      <w:r>
        <w:separator/>
      </w:r>
    </w:p>
  </w:footnote>
  <w:footnote w:type="continuationSeparator" w:id="0">
    <w:p w14:paraId="7BA3F2D8" w14:textId="77777777" w:rsidR="00E76EE5" w:rsidRDefault="00E76E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singleLevel"/>
    <w:tmpl w:val="B5E306ED"/>
    <w:lvl w:ilvl="0">
      <w:start w:val="1"/>
      <w:numFmt w:val="decimal"/>
      <w:lvlText w:val="%1."/>
      <w:lvlJc w:val="left"/>
      <w:pPr>
        <w:ind w:left="960" w:hanging="360"/>
      </w:pPr>
    </w:lvl>
  </w:abstractNum>
  <w:abstractNum w:abstractNumId="1" w15:restartNumberingAfterBreak="0">
    <w:nsid w:val="CF092B84"/>
    <w:multiLevelType w:val="singleLevel"/>
    <w:tmpl w:val="CF092B84"/>
    <w:lvl w:ilvl="0">
      <w:start w:val="1"/>
      <w:numFmt w:val="decimal"/>
      <w:lvlText w:val="%1."/>
      <w:lvlJc w:val="left"/>
      <w:pPr>
        <w:ind w:left="960" w:hanging="360"/>
      </w:pPr>
    </w:lvl>
  </w:abstractNum>
  <w:abstractNum w:abstractNumId="2" w15:restartNumberingAfterBreak="0">
    <w:nsid w:val="0053208E"/>
    <w:multiLevelType w:val="singleLevel"/>
    <w:tmpl w:val="0053208E"/>
    <w:lvl w:ilvl="0">
      <w:start w:val="1"/>
      <w:numFmt w:val="decimal"/>
      <w:lvlText w:val="%1."/>
      <w:lvlJc w:val="left"/>
      <w:pPr>
        <w:ind w:left="960" w:hanging="360"/>
      </w:pPr>
    </w:lvl>
  </w:abstractNum>
  <w:abstractNum w:abstractNumId="3" w15:restartNumberingAfterBreak="0">
    <w:nsid w:val="59ADCABA"/>
    <w:multiLevelType w:val="multilevel"/>
    <w:tmpl w:val="59ADCABA"/>
    <w:lvl w:ilvl="0">
      <w:start w:val="1"/>
      <w:numFmt w:val="decimal"/>
      <w:lvlText w:val="%1."/>
      <w:lvlJc w:val="left"/>
      <w:pPr>
        <w:ind w:left="960" w:hanging="360"/>
      </w:pPr>
    </w:lvl>
    <w:lvl w:ilvl="1">
      <w:start w:val="1"/>
      <w:numFmt w:val="bullet"/>
      <w:lvlText w:val=""/>
      <w:lvlJc w:val="left"/>
      <w:pPr>
        <w:ind w:left="15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0577972">
    <w:abstractNumId w:val="2"/>
  </w:num>
  <w:num w:numId="2" w16cid:durableId="1411002052">
    <w:abstractNumId w:val="1"/>
  </w:num>
  <w:num w:numId="3" w16cid:durableId="1709647688">
    <w:abstractNumId w:val="3"/>
  </w:num>
  <w:num w:numId="4" w16cid:durableId="1570312773">
    <w:abstractNumId w:val="3"/>
    <w:lvlOverride w:ilvl="1">
      <w:lvl w:ilvl="1">
        <w:numFmt w:val="bullet"/>
        <w:lvlText w:val=""/>
        <w:lvlJc w:val="left"/>
        <w:pPr>
          <w:ind w:left="1560" w:hanging="360"/>
        </w:pPr>
        <w:rPr>
          <w:rFonts w:ascii="Symbol" w:hAnsi="Symbol" w:hint="default"/>
        </w:rPr>
      </w:lvl>
    </w:lvlOverride>
  </w:num>
  <w:num w:numId="5" w16cid:durableId="177158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D530A0"/>
    <w:rsid w:val="00050E89"/>
    <w:rsid w:val="000B28F5"/>
    <w:rsid w:val="000D121E"/>
    <w:rsid w:val="00152C7C"/>
    <w:rsid w:val="001557F3"/>
    <w:rsid w:val="00157083"/>
    <w:rsid w:val="00196739"/>
    <w:rsid w:val="001C206B"/>
    <w:rsid w:val="001C4865"/>
    <w:rsid w:val="001E150A"/>
    <w:rsid w:val="001F7B30"/>
    <w:rsid w:val="002155A3"/>
    <w:rsid w:val="002B0643"/>
    <w:rsid w:val="002D555D"/>
    <w:rsid w:val="003A47A0"/>
    <w:rsid w:val="003E230F"/>
    <w:rsid w:val="00444596"/>
    <w:rsid w:val="00492ADA"/>
    <w:rsid w:val="005A76F9"/>
    <w:rsid w:val="006237A6"/>
    <w:rsid w:val="006B3637"/>
    <w:rsid w:val="006C107D"/>
    <w:rsid w:val="006E1E35"/>
    <w:rsid w:val="00757084"/>
    <w:rsid w:val="007A5316"/>
    <w:rsid w:val="00845B80"/>
    <w:rsid w:val="008753B8"/>
    <w:rsid w:val="008C29B3"/>
    <w:rsid w:val="008E4092"/>
    <w:rsid w:val="00910CEC"/>
    <w:rsid w:val="00927780"/>
    <w:rsid w:val="009302A9"/>
    <w:rsid w:val="009364EA"/>
    <w:rsid w:val="00936ED0"/>
    <w:rsid w:val="00971EE3"/>
    <w:rsid w:val="0098366F"/>
    <w:rsid w:val="00A26A6D"/>
    <w:rsid w:val="00A36B82"/>
    <w:rsid w:val="00A43D7E"/>
    <w:rsid w:val="00AE0E08"/>
    <w:rsid w:val="00AF4515"/>
    <w:rsid w:val="00B14699"/>
    <w:rsid w:val="00B306B8"/>
    <w:rsid w:val="00B4006C"/>
    <w:rsid w:val="00B72E1A"/>
    <w:rsid w:val="00BB1768"/>
    <w:rsid w:val="00C033BB"/>
    <w:rsid w:val="00CA4B1B"/>
    <w:rsid w:val="00CB1751"/>
    <w:rsid w:val="00CB42B1"/>
    <w:rsid w:val="00CD083C"/>
    <w:rsid w:val="00CE1550"/>
    <w:rsid w:val="00CF4E19"/>
    <w:rsid w:val="00DA218F"/>
    <w:rsid w:val="00DD7BD0"/>
    <w:rsid w:val="00E23FDE"/>
    <w:rsid w:val="00E34CAC"/>
    <w:rsid w:val="00E57F3A"/>
    <w:rsid w:val="00E76EE5"/>
    <w:rsid w:val="00E903D6"/>
    <w:rsid w:val="00E914C5"/>
    <w:rsid w:val="00F55005"/>
    <w:rsid w:val="02236B42"/>
    <w:rsid w:val="0E0A5692"/>
    <w:rsid w:val="108F4E99"/>
    <w:rsid w:val="112371A2"/>
    <w:rsid w:val="13197383"/>
    <w:rsid w:val="149A2E5A"/>
    <w:rsid w:val="1A917E59"/>
    <w:rsid w:val="1E4F51D9"/>
    <w:rsid w:val="1F3E3EED"/>
    <w:rsid w:val="23F16A51"/>
    <w:rsid w:val="25615079"/>
    <w:rsid w:val="26A41686"/>
    <w:rsid w:val="27487386"/>
    <w:rsid w:val="28357004"/>
    <w:rsid w:val="294E39F0"/>
    <w:rsid w:val="2CC57637"/>
    <w:rsid w:val="31940C65"/>
    <w:rsid w:val="34BE4CD3"/>
    <w:rsid w:val="363B5256"/>
    <w:rsid w:val="3C3144CC"/>
    <w:rsid w:val="3D443BFF"/>
    <w:rsid w:val="3EC040FF"/>
    <w:rsid w:val="437B269F"/>
    <w:rsid w:val="480B6CB9"/>
    <w:rsid w:val="485918C9"/>
    <w:rsid w:val="4C6650CB"/>
    <w:rsid w:val="4F9C5B1D"/>
    <w:rsid w:val="4FFA5D3F"/>
    <w:rsid w:val="509D55CD"/>
    <w:rsid w:val="510060B8"/>
    <w:rsid w:val="532A031B"/>
    <w:rsid w:val="574FFBF8"/>
    <w:rsid w:val="5A2407BC"/>
    <w:rsid w:val="60725AC7"/>
    <w:rsid w:val="612D317D"/>
    <w:rsid w:val="648C045C"/>
    <w:rsid w:val="6CF25AC6"/>
    <w:rsid w:val="6DD530A0"/>
    <w:rsid w:val="6E4E0F7F"/>
    <w:rsid w:val="6E5D6698"/>
    <w:rsid w:val="72BFED41"/>
    <w:rsid w:val="73CC250C"/>
    <w:rsid w:val="745F2DE3"/>
    <w:rsid w:val="78224565"/>
    <w:rsid w:val="79734051"/>
    <w:rsid w:val="7A5530BF"/>
    <w:rsid w:val="7A9B4AFD"/>
    <w:rsid w:val="7B0756FC"/>
    <w:rsid w:val="DF2F6B60"/>
    <w:rsid w:val="F3FF7B64"/>
    <w:rsid w:val="FDFE3318"/>
    <w:rsid w:val="FF97A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64AE34B"/>
  <w15:docId w15:val="{BFCB3BEA-4599-714A-8ACA-669238C9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Noto Sans SC" w:eastAsia="Noto Sans SC" w:hAnsi="Noto Sans SC" w:cs="Noto Sans SC"/>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footer"/>
    <w:basedOn w:val="a"/>
    <w:link w:val="a5"/>
    <w:qFormat/>
    <w:pPr>
      <w:tabs>
        <w:tab w:val="center" w:pos="4153"/>
        <w:tab w:val="right" w:pos="8306"/>
      </w:tabs>
      <w:snapToGrid w:val="0"/>
      <w:spacing w:line="240" w:lineRule="auto"/>
    </w:pPr>
    <w:rPr>
      <w:sz w:val="18"/>
      <w:szCs w:val="18"/>
    </w:rPr>
  </w:style>
  <w:style w:type="paragraph" w:styleId="a6">
    <w:name w:val="header"/>
    <w:basedOn w:val="a"/>
    <w:link w:val="a7"/>
    <w:qFormat/>
    <w:pPr>
      <w:tabs>
        <w:tab w:val="center" w:pos="4153"/>
        <w:tab w:val="right" w:pos="8306"/>
      </w:tabs>
      <w:snapToGrid w:val="0"/>
      <w:spacing w:line="240" w:lineRule="auto"/>
      <w:jc w:val="center"/>
    </w:pPr>
    <w:rPr>
      <w:sz w:val="18"/>
      <w:szCs w:val="18"/>
    </w:r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qFormat/>
    <w:rPr>
      <w:color w:val="0000FF"/>
      <w:u w:val="single"/>
    </w:rPr>
  </w:style>
  <w:style w:type="paragraph" w:customStyle="1" w:styleId="1">
    <w:name w:val="修订1"/>
    <w:hidden/>
    <w:uiPriority w:val="99"/>
    <w:unhideWhenUsed/>
    <w:qFormat/>
    <w:rPr>
      <w:rFonts w:ascii="Noto Sans SC" w:eastAsia="Noto Sans SC" w:hAnsi="Noto Sans SC" w:cs="Noto Sans SC"/>
      <w:sz w:val="22"/>
      <w:szCs w:val="22"/>
      <w:lang w:eastAsia="en-US"/>
    </w:rPr>
  </w:style>
  <w:style w:type="paragraph" w:styleId="aa">
    <w:name w:val="List Paragraph"/>
    <w:basedOn w:val="a"/>
    <w:uiPriority w:val="99"/>
    <w:unhideWhenUsed/>
    <w:qFormat/>
    <w:pPr>
      <w:ind w:firstLineChars="200" w:firstLine="420"/>
    </w:pPr>
  </w:style>
  <w:style w:type="character" w:customStyle="1" w:styleId="a7">
    <w:name w:val="页眉 字符"/>
    <w:basedOn w:val="a0"/>
    <w:link w:val="a6"/>
    <w:qFormat/>
    <w:rPr>
      <w:rFonts w:ascii="Noto Sans SC" w:eastAsia="Noto Sans SC" w:hAnsi="Noto Sans SC" w:cs="Noto Sans SC"/>
      <w:sz w:val="18"/>
      <w:szCs w:val="18"/>
      <w:lang w:eastAsia="en-US"/>
    </w:rPr>
  </w:style>
  <w:style w:type="character" w:customStyle="1" w:styleId="a5">
    <w:name w:val="页脚 字符"/>
    <w:basedOn w:val="a0"/>
    <w:link w:val="a4"/>
    <w:qFormat/>
    <w:rPr>
      <w:rFonts w:ascii="Noto Sans SC" w:eastAsia="Noto Sans SC" w:hAnsi="Noto Sans SC" w:cs="Noto Sans SC"/>
      <w:sz w:val="18"/>
      <w:szCs w:val="18"/>
      <w:lang w:eastAsia="en-US"/>
    </w:rPr>
  </w:style>
  <w:style w:type="paragraph" w:customStyle="1" w:styleId="2">
    <w:name w:val="修订2"/>
    <w:hidden/>
    <w:uiPriority w:val="99"/>
    <w:unhideWhenUsed/>
    <w:qFormat/>
    <w:rPr>
      <w:rFonts w:ascii="Noto Sans SC" w:eastAsia="Noto Sans SC" w:hAnsi="Noto Sans SC" w:cs="Noto Sans SC"/>
      <w:sz w:val="22"/>
      <w:szCs w:val="22"/>
      <w:lang w:eastAsia="en-US"/>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哲哲哲哲</dc:creator>
  <cp:lastModifiedBy>Studio ETEZ</cp:lastModifiedBy>
  <cp:revision>2</cp:revision>
  <dcterms:created xsi:type="dcterms:W3CDTF">2026-08-27T08:37:00Z</dcterms:created>
  <dcterms:modified xsi:type="dcterms:W3CDTF">2026-08-27T08:37:00Z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DD47EB34CB51971D68ED8F6A69AEDD03_43</vt:lpwstr>
  </property>
  <property fmtid="{D5CDD505-2E9C-101B-9397-08002B2CF9AE}" pid="4" name="KSOTemplateDocerSaveRecord">
    <vt:lpwstr>eyJoZGlkIjoiYjljODdkYjJkOTkyMmI0MGVhYTg4ZDc0NDBjMGU4MWEiLCJ1c2VySWQiOiIzNjM0MTk2MzkifQ==</vt:lpwstr>
  </property>
</Properties>
</file>